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02"/>
        <w:gridCol w:w="278"/>
        <w:gridCol w:w="2432"/>
        <w:gridCol w:w="278"/>
        <w:gridCol w:w="2666"/>
      </w:tblGrid>
      <w:tr w:rsidR="00EE5C9A" w:rsidRPr="00F5130E" w14:paraId="1598AA04" w14:textId="77777777" w:rsidTr="00840FD3">
        <w:tc>
          <w:tcPr>
            <w:tcW w:w="5912" w:type="dxa"/>
            <w:gridSpan w:val="3"/>
            <w:tcBorders>
              <w:top w:val="nil"/>
              <w:left w:val="nil"/>
              <w:right w:val="nil"/>
            </w:tcBorders>
          </w:tcPr>
          <w:p w14:paraId="2E84A903" w14:textId="47F5CEEC" w:rsidR="00EE5C9A" w:rsidRPr="009460EB" w:rsidRDefault="00904F87" w:rsidP="009C0A1E">
            <w:pPr>
              <w:spacing w:line="276" w:lineRule="auto"/>
              <w:rPr>
                <w:rFonts w:asciiTheme="minorHAnsi" w:hAnsiTheme="minorHAnsi"/>
                <w:b/>
                <w:bCs/>
                <w:sz w:val="22"/>
                <w:szCs w:val="22"/>
                <w:lang w:val="en-CA" w:eastAsia="en-CA"/>
              </w:rPr>
            </w:pPr>
            <w:r w:rsidRPr="009460EB">
              <w:rPr>
                <w:rFonts w:asciiTheme="minorHAnsi" w:hAnsiTheme="minorHAnsi"/>
                <w:b/>
                <w:bCs/>
                <w:sz w:val="22"/>
                <w:szCs w:val="22"/>
                <w:lang w:val="en-CA" w:eastAsia="en-CA"/>
              </w:rPr>
              <w:t>E&amp;E Education Centre</w:t>
            </w:r>
          </w:p>
        </w:tc>
        <w:tc>
          <w:tcPr>
            <w:tcW w:w="278" w:type="dxa"/>
            <w:tcBorders>
              <w:top w:val="nil"/>
              <w:left w:val="nil"/>
              <w:bottom w:val="nil"/>
              <w:right w:val="nil"/>
            </w:tcBorders>
          </w:tcPr>
          <w:p w14:paraId="32549C80" w14:textId="77777777" w:rsidR="00EE5C9A" w:rsidRPr="00F5130E" w:rsidRDefault="00EE5C9A" w:rsidP="009C0A1E">
            <w:pPr>
              <w:spacing w:line="276" w:lineRule="auto"/>
              <w:rPr>
                <w:rFonts w:asciiTheme="minorHAnsi" w:hAnsiTheme="minorHAnsi"/>
                <w:sz w:val="22"/>
                <w:szCs w:val="22"/>
                <w:lang w:val="en-CA" w:eastAsia="en-CA"/>
              </w:rPr>
            </w:pPr>
          </w:p>
        </w:tc>
        <w:tc>
          <w:tcPr>
            <w:tcW w:w="2666" w:type="dxa"/>
            <w:tcBorders>
              <w:top w:val="nil"/>
              <w:left w:val="nil"/>
              <w:right w:val="nil"/>
            </w:tcBorders>
          </w:tcPr>
          <w:p w14:paraId="7304AE1E" w14:textId="05860191" w:rsidR="00EE5C9A" w:rsidRPr="009460EB" w:rsidRDefault="00904F87" w:rsidP="009C0A1E">
            <w:pPr>
              <w:spacing w:line="276" w:lineRule="auto"/>
              <w:rPr>
                <w:rFonts w:asciiTheme="minorHAnsi" w:hAnsiTheme="minorHAnsi"/>
                <w:b/>
                <w:bCs/>
                <w:sz w:val="22"/>
                <w:szCs w:val="22"/>
                <w:lang w:val="en-CA" w:eastAsia="en-CA"/>
              </w:rPr>
            </w:pPr>
            <w:r w:rsidRPr="009460EB">
              <w:rPr>
                <w:rFonts w:asciiTheme="minorHAnsi" w:hAnsiTheme="minorHAnsi"/>
                <w:b/>
                <w:bCs/>
                <w:sz w:val="22"/>
                <w:szCs w:val="22"/>
                <w:lang w:val="en-CA" w:eastAsia="en-CA"/>
              </w:rPr>
              <w:t>ID-4546</w:t>
            </w:r>
          </w:p>
        </w:tc>
      </w:tr>
      <w:tr w:rsidR="00EE5C9A" w:rsidRPr="00F5130E" w14:paraId="016D6C85" w14:textId="77777777" w:rsidTr="00840FD3">
        <w:tc>
          <w:tcPr>
            <w:tcW w:w="5912" w:type="dxa"/>
            <w:gridSpan w:val="3"/>
            <w:tcBorders>
              <w:left w:val="nil"/>
              <w:bottom w:val="nil"/>
              <w:right w:val="nil"/>
            </w:tcBorders>
          </w:tcPr>
          <w:p w14:paraId="1CBF0B56" w14:textId="77777777" w:rsidR="00EE5C9A" w:rsidRPr="00F5130E" w:rsidRDefault="00EE5C9A" w:rsidP="009C0A1E">
            <w:pPr>
              <w:spacing w:line="276" w:lineRule="auto"/>
              <w:rPr>
                <w:rFonts w:asciiTheme="minorHAnsi" w:hAnsiTheme="minorHAnsi"/>
                <w:sz w:val="22"/>
                <w:szCs w:val="22"/>
                <w:lang w:val="en-CA" w:eastAsia="en-CA"/>
              </w:rPr>
            </w:pPr>
            <w:r w:rsidRPr="00F5130E">
              <w:rPr>
                <w:rFonts w:asciiTheme="minorHAnsi" w:hAnsiTheme="minorHAnsi"/>
                <w:sz w:val="22"/>
                <w:szCs w:val="22"/>
                <w:lang w:val="en-CA" w:eastAsia="en-CA"/>
              </w:rPr>
              <w:t>Name of Institution</w:t>
            </w:r>
          </w:p>
        </w:tc>
        <w:tc>
          <w:tcPr>
            <w:tcW w:w="278" w:type="dxa"/>
            <w:tcBorders>
              <w:top w:val="nil"/>
              <w:left w:val="nil"/>
              <w:bottom w:val="nil"/>
              <w:right w:val="nil"/>
            </w:tcBorders>
          </w:tcPr>
          <w:p w14:paraId="68229857" w14:textId="77777777" w:rsidR="00EE5C9A" w:rsidRPr="00F5130E" w:rsidRDefault="00EE5C9A" w:rsidP="009C0A1E">
            <w:pPr>
              <w:spacing w:line="276" w:lineRule="auto"/>
              <w:rPr>
                <w:rFonts w:asciiTheme="minorHAnsi" w:hAnsiTheme="minorHAnsi"/>
                <w:sz w:val="22"/>
                <w:szCs w:val="22"/>
                <w:lang w:val="en-CA" w:eastAsia="en-CA"/>
              </w:rPr>
            </w:pPr>
          </w:p>
        </w:tc>
        <w:tc>
          <w:tcPr>
            <w:tcW w:w="2666" w:type="dxa"/>
            <w:tcBorders>
              <w:left w:val="nil"/>
              <w:bottom w:val="nil"/>
              <w:right w:val="nil"/>
            </w:tcBorders>
          </w:tcPr>
          <w:p w14:paraId="123B20FE" w14:textId="77777777" w:rsidR="00EE5C9A" w:rsidRPr="00F5130E" w:rsidRDefault="00EE5C9A" w:rsidP="009C0A1E">
            <w:pPr>
              <w:spacing w:line="276" w:lineRule="auto"/>
              <w:rPr>
                <w:rFonts w:asciiTheme="minorHAnsi" w:hAnsiTheme="minorHAnsi"/>
                <w:sz w:val="22"/>
                <w:szCs w:val="22"/>
                <w:lang w:val="en-CA" w:eastAsia="en-CA"/>
              </w:rPr>
            </w:pPr>
            <w:r w:rsidRPr="00F5130E">
              <w:rPr>
                <w:rFonts w:asciiTheme="minorHAnsi" w:hAnsiTheme="minorHAnsi"/>
                <w:sz w:val="22"/>
                <w:szCs w:val="22"/>
                <w:lang w:val="en-CA" w:eastAsia="en-CA"/>
              </w:rPr>
              <w:t>Institution Number</w:t>
            </w:r>
          </w:p>
        </w:tc>
      </w:tr>
      <w:tr w:rsidR="00EE5C9A" w:rsidRPr="00F5130E" w14:paraId="1DFC5B9E" w14:textId="77777777" w:rsidTr="00840FD3">
        <w:tc>
          <w:tcPr>
            <w:tcW w:w="3202" w:type="dxa"/>
            <w:tcBorders>
              <w:top w:val="nil"/>
              <w:left w:val="nil"/>
              <w:right w:val="nil"/>
            </w:tcBorders>
          </w:tcPr>
          <w:p w14:paraId="5DE8DF4A" w14:textId="77777777" w:rsidR="00EE5C9A" w:rsidRPr="00F5130E" w:rsidRDefault="00EE5C9A" w:rsidP="009C0A1E">
            <w:pPr>
              <w:spacing w:line="276" w:lineRule="auto"/>
              <w:rPr>
                <w:rFonts w:asciiTheme="minorHAnsi" w:hAnsiTheme="minorHAnsi"/>
                <w:sz w:val="22"/>
                <w:szCs w:val="22"/>
                <w:lang w:val="en-CA" w:eastAsia="en-CA"/>
              </w:rPr>
            </w:pPr>
          </w:p>
          <w:p w14:paraId="49CB03D5" w14:textId="3C6D07B5" w:rsidR="00EE5C9A" w:rsidRPr="00F5130E" w:rsidRDefault="00EE5C9A" w:rsidP="009C0A1E">
            <w:pPr>
              <w:spacing w:line="276" w:lineRule="auto"/>
              <w:rPr>
                <w:rFonts w:asciiTheme="minorHAnsi" w:hAnsiTheme="minorHAnsi"/>
                <w:b/>
                <w:sz w:val="22"/>
                <w:szCs w:val="22"/>
                <w:lang w:val="en-CA" w:eastAsia="en-CA"/>
              </w:rPr>
            </w:pPr>
            <w:r w:rsidRPr="00F5130E">
              <w:rPr>
                <w:rFonts w:asciiTheme="minorHAnsi" w:hAnsiTheme="minorHAnsi"/>
                <w:b/>
                <w:sz w:val="22"/>
                <w:szCs w:val="22"/>
                <w:lang w:val="en-CA" w:eastAsia="en-CA"/>
              </w:rPr>
              <w:t>Dispute Resolution Policy</w:t>
            </w:r>
          </w:p>
        </w:tc>
        <w:tc>
          <w:tcPr>
            <w:tcW w:w="278" w:type="dxa"/>
            <w:tcBorders>
              <w:top w:val="nil"/>
              <w:left w:val="nil"/>
              <w:bottom w:val="nil"/>
              <w:right w:val="nil"/>
            </w:tcBorders>
          </w:tcPr>
          <w:p w14:paraId="0C5EE18B" w14:textId="77777777" w:rsidR="00EE5C9A" w:rsidRPr="00F5130E" w:rsidRDefault="00EE5C9A" w:rsidP="009C0A1E">
            <w:pPr>
              <w:spacing w:line="276" w:lineRule="auto"/>
              <w:rPr>
                <w:rFonts w:asciiTheme="minorHAnsi" w:hAnsiTheme="minorHAnsi"/>
                <w:b/>
                <w:sz w:val="22"/>
                <w:szCs w:val="22"/>
                <w:lang w:val="en-CA" w:eastAsia="en-CA"/>
              </w:rPr>
            </w:pPr>
          </w:p>
        </w:tc>
        <w:tc>
          <w:tcPr>
            <w:tcW w:w="2432" w:type="dxa"/>
            <w:tcBorders>
              <w:top w:val="nil"/>
              <w:left w:val="nil"/>
              <w:right w:val="nil"/>
            </w:tcBorders>
          </w:tcPr>
          <w:p w14:paraId="46093774" w14:textId="77777777" w:rsidR="00EE5C9A" w:rsidRPr="00904F87" w:rsidRDefault="00EE5C9A" w:rsidP="009C0A1E">
            <w:pPr>
              <w:spacing w:line="276" w:lineRule="auto"/>
              <w:rPr>
                <w:rFonts w:asciiTheme="minorHAnsi" w:hAnsiTheme="minorHAnsi"/>
                <w:b/>
                <w:bCs/>
                <w:sz w:val="22"/>
                <w:szCs w:val="22"/>
                <w:lang w:val="en-CA" w:eastAsia="en-CA"/>
              </w:rPr>
            </w:pPr>
          </w:p>
          <w:p w14:paraId="2EFF38D6" w14:textId="5EDDEE91" w:rsidR="00904F87" w:rsidRPr="00904F87" w:rsidRDefault="00282538" w:rsidP="009C0A1E">
            <w:pPr>
              <w:spacing w:line="276" w:lineRule="auto"/>
              <w:rPr>
                <w:rFonts w:asciiTheme="minorHAnsi" w:hAnsiTheme="minorHAnsi"/>
                <w:b/>
                <w:bCs/>
                <w:sz w:val="22"/>
                <w:szCs w:val="22"/>
                <w:lang w:val="en-CA" w:eastAsia="en-CA"/>
              </w:rPr>
            </w:pPr>
            <w:r>
              <w:rPr>
                <w:rFonts w:asciiTheme="minorHAnsi" w:hAnsiTheme="minorHAnsi"/>
                <w:b/>
                <w:bCs/>
                <w:sz w:val="22"/>
                <w:szCs w:val="22"/>
                <w:lang w:val="en-CA" w:eastAsia="en-CA"/>
              </w:rPr>
              <w:t>Sept 7</w:t>
            </w:r>
            <w:r w:rsidR="00904F87" w:rsidRPr="00904F87">
              <w:rPr>
                <w:rFonts w:asciiTheme="minorHAnsi" w:hAnsiTheme="minorHAnsi"/>
                <w:b/>
                <w:bCs/>
                <w:sz w:val="22"/>
                <w:szCs w:val="22"/>
                <w:lang w:val="en-CA" w:eastAsia="en-CA"/>
              </w:rPr>
              <w:t>, 202</w:t>
            </w:r>
            <w:r>
              <w:rPr>
                <w:rFonts w:asciiTheme="minorHAnsi" w:hAnsiTheme="minorHAnsi"/>
                <w:b/>
                <w:bCs/>
                <w:sz w:val="22"/>
                <w:szCs w:val="22"/>
                <w:lang w:val="en-CA" w:eastAsia="en-CA"/>
              </w:rPr>
              <w:t>1</w:t>
            </w:r>
          </w:p>
        </w:tc>
        <w:tc>
          <w:tcPr>
            <w:tcW w:w="278" w:type="dxa"/>
            <w:tcBorders>
              <w:top w:val="nil"/>
              <w:left w:val="nil"/>
              <w:bottom w:val="nil"/>
              <w:right w:val="nil"/>
            </w:tcBorders>
          </w:tcPr>
          <w:p w14:paraId="10342B15" w14:textId="77777777" w:rsidR="00EE5C9A" w:rsidRPr="00F5130E" w:rsidRDefault="00EE5C9A" w:rsidP="009C0A1E">
            <w:pPr>
              <w:spacing w:line="276" w:lineRule="auto"/>
              <w:rPr>
                <w:rFonts w:asciiTheme="minorHAnsi" w:hAnsiTheme="minorHAnsi"/>
                <w:b/>
                <w:sz w:val="22"/>
                <w:szCs w:val="22"/>
                <w:lang w:val="en-CA" w:eastAsia="en-CA"/>
              </w:rPr>
            </w:pPr>
          </w:p>
        </w:tc>
        <w:tc>
          <w:tcPr>
            <w:tcW w:w="2666" w:type="dxa"/>
            <w:tcBorders>
              <w:top w:val="nil"/>
              <w:left w:val="nil"/>
              <w:right w:val="nil"/>
            </w:tcBorders>
          </w:tcPr>
          <w:p w14:paraId="3C658717" w14:textId="77777777" w:rsidR="00EE5C9A" w:rsidRPr="00F5130E" w:rsidRDefault="00EE5C9A" w:rsidP="009C0A1E">
            <w:pPr>
              <w:spacing w:line="276" w:lineRule="auto"/>
              <w:rPr>
                <w:rFonts w:asciiTheme="minorHAnsi" w:hAnsiTheme="minorHAnsi"/>
                <w:b/>
                <w:sz w:val="22"/>
                <w:szCs w:val="22"/>
                <w:lang w:val="en-CA" w:eastAsia="en-CA"/>
              </w:rPr>
            </w:pPr>
          </w:p>
        </w:tc>
      </w:tr>
      <w:tr w:rsidR="00EE5C9A" w:rsidRPr="00F5130E" w14:paraId="2312753E" w14:textId="77777777" w:rsidTr="00840FD3">
        <w:tc>
          <w:tcPr>
            <w:tcW w:w="3202" w:type="dxa"/>
            <w:tcBorders>
              <w:left w:val="nil"/>
              <w:bottom w:val="nil"/>
              <w:right w:val="nil"/>
            </w:tcBorders>
          </w:tcPr>
          <w:p w14:paraId="75538334" w14:textId="77777777" w:rsidR="00EE5C9A" w:rsidRPr="00F5130E" w:rsidRDefault="00EE5C9A" w:rsidP="009C0A1E">
            <w:pPr>
              <w:spacing w:line="276" w:lineRule="auto"/>
              <w:rPr>
                <w:rFonts w:asciiTheme="minorHAnsi" w:hAnsiTheme="minorHAnsi"/>
                <w:sz w:val="22"/>
                <w:szCs w:val="22"/>
                <w:lang w:val="en-CA" w:eastAsia="en-CA"/>
              </w:rPr>
            </w:pPr>
            <w:r w:rsidRPr="00F5130E">
              <w:rPr>
                <w:rFonts w:asciiTheme="minorHAnsi" w:hAnsiTheme="minorHAnsi"/>
                <w:sz w:val="22"/>
                <w:szCs w:val="22"/>
                <w:lang w:val="en-CA" w:eastAsia="en-CA"/>
              </w:rPr>
              <w:t>Name of Policy</w:t>
            </w:r>
          </w:p>
        </w:tc>
        <w:tc>
          <w:tcPr>
            <w:tcW w:w="278" w:type="dxa"/>
            <w:tcBorders>
              <w:top w:val="nil"/>
              <w:left w:val="nil"/>
              <w:bottom w:val="nil"/>
              <w:right w:val="nil"/>
            </w:tcBorders>
          </w:tcPr>
          <w:p w14:paraId="1FDD54AF" w14:textId="77777777" w:rsidR="00EE5C9A" w:rsidRPr="00F5130E" w:rsidRDefault="00EE5C9A" w:rsidP="009C0A1E">
            <w:pPr>
              <w:spacing w:line="276" w:lineRule="auto"/>
              <w:rPr>
                <w:rFonts w:asciiTheme="minorHAnsi" w:hAnsiTheme="minorHAnsi"/>
                <w:sz w:val="22"/>
                <w:szCs w:val="22"/>
                <w:lang w:val="en-CA" w:eastAsia="en-CA"/>
              </w:rPr>
            </w:pPr>
          </w:p>
        </w:tc>
        <w:tc>
          <w:tcPr>
            <w:tcW w:w="2432" w:type="dxa"/>
            <w:tcBorders>
              <w:left w:val="nil"/>
              <w:bottom w:val="nil"/>
              <w:right w:val="nil"/>
            </w:tcBorders>
          </w:tcPr>
          <w:p w14:paraId="09067B8B" w14:textId="77777777" w:rsidR="00EE5C9A" w:rsidRPr="00F5130E" w:rsidRDefault="00EE5C9A" w:rsidP="009C0A1E">
            <w:pPr>
              <w:spacing w:line="276" w:lineRule="auto"/>
              <w:rPr>
                <w:rFonts w:asciiTheme="minorHAnsi" w:hAnsiTheme="minorHAnsi"/>
                <w:sz w:val="22"/>
                <w:szCs w:val="22"/>
                <w:lang w:val="en-CA" w:eastAsia="en-CA"/>
              </w:rPr>
            </w:pPr>
            <w:r w:rsidRPr="00F5130E">
              <w:rPr>
                <w:rFonts w:asciiTheme="minorHAnsi" w:hAnsiTheme="minorHAnsi"/>
                <w:sz w:val="22"/>
                <w:szCs w:val="22"/>
                <w:lang w:val="en-CA" w:eastAsia="en-CA"/>
              </w:rPr>
              <w:t>Effective Date</w:t>
            </w:r>
          </w:p>
        </w:tc>
        <w:tc>
          <w:tcPr>
            <w:tcW w:w="278" w:type="dxa"/>
            <w:tcBorders>
              <w:top w:val="nil"/>
              <w:left w:val="nil"/>
              <w:bottom w:val="nil"/>
              <w:right w:val="nil"/>
            </w:tcBorders>
          </w:tcPr>
          <w:p w14:paraId="58BE3F4A" w14:textId="77777777" w:rsidR="00EE5C9A" w:rsidRPr="00F5130E" w:rsidRDefault="00EE5C9A" w:rsidP="009C0A1E">
            <w:pPr>
              <w:spacing w:line="276" w:lineRule="auto"/>
              <w:rPr>
                <w:rFonts w:asciiTheme="minorHAnsi" w:hAnsiTheme="minorHAnsi"/>
                <w:sz w:val="22"/>
                <w:szCs w:val="22"/>
                <w:lang w:val="en-CA" w:eastAsia="en-CA"/>
              </w:rPr>
            </w:pPr>
          </w:p>
        </w:tc>
        <w:tc>
          <w:tcPr>
            <w:tcW w:w="2666" w:type="dxa"/>
            <w:tcBorders>
              <w:left w:val="nil"/>
              <w:bottom w:val="nil"/>
              <w:right w:val="nil"/>
            </w:tcBorders>
          </w:tcPr>
          <w:p w14:paraId="158ED1C7" w14:textId="77777777" w:rsidR="00EE5C9A" w:rsidRPr="00F5130E" w:rsidRDefault="00EE5C9A" w:rsidP="009C0A1E">
            <w:pPr>
              <w:spacing w:line="276" w:lineRule="auto"/>
              <w:rPr>
                <w:rFonts w:asciiTheme="minorHAnsi" w:hAnsiTheme="minorHAnsi"/>
                <w:sz w:val="22"/>
                <w:szCs w:val="22"/>
                <w:lang w:val="en-CA" w:eastAsia="en-CA"/>
              </w:rPr>
            </w:pPr>
            <w:r w:rsidRPr="00F5130E">
              <w:rPr>
                <w:rFonts w:asciiTheme="minorHAnsi" w:hAnsiTheme="minorHAnsi"/>
                <w:sz w:val="22"/>
                <w:szCs w:val="22"/>
                <w:lang w:val="en-CA" w:eastAsia="en-CA"/>
              </w:rPr>
              <w:t>Revision Date</w:t>
            </w:r>
          </w:p>
        </w:tc>
      </w:tr>
    </w:tbl>
    <w:p w14:paraId="037256F6" w14:textId="77777777" w:rsidR="00424D6C" w:rsidRPr="00424D6C" w:rsidRDefault="00424D6C" w:rsidP="009C0A1E">
      <w:pPr>
        <w:spacing w:after="200" w:line="276" w:lineRule="auto"/>
        <w:ind w:left="360"/>
        <w:rPr>
          <w:rFonts w:asciiTheme="minorHAnsi" w:hAnsiTheme="minorHAnsi"/>
          <w:b/>
        </w:rPr>
      </w:pPr>
    </w:p>
    <w:p w14:paraId="4B9551FC" w14:textId="0ED4594B" w:rsidR="00EE5C9A" w:rsidRPr="00F5130E" w:rsidRDefault="00EE5C9A" w:rsidP="009C0A1E">
      <w:pPr>
        <w:numPr>
          <w:ilvl w:val="0"/>
          <w:numId w:val="3"/>
        </w:numPr>
        <w:spacing w:after="200" w:line="276" w:lineRule="auto"/>
        <w:rPr>
          <w:rFonts w:asciiTheme="minorHAnsi" w:hAnsiTheme="minorHAnsi"/>
          <w:b/>
        </w:rPr>
      </w:pPr>
      <w:r w:rsidRPr="00F5130E">
        <w:rPr>
          <w:rFonts w:asciiTheme="minorHAnsi" w:hAnsiTheme="minorHAnsi"/>
        </w:rPr>
        <w:t xml:space="preserve">This policy governs complaints from students respecting </w:t>
      </w:r>
      <w:r w:rsidR="00376FB4" w:rsidRPr="00B34DD4">
        <w:rPr>
          <w:rFonts w:asciiTheme="minorHAnsi" w:hAnsiTheme="minorHAnsi"/>
          <w:bCs/>
        </w:rPr>
        <w:t>E&amp;E Education Centre</w:t>
      </w:r>
      <w:r w:rsidR="00376FB4" w:rsidRPr="00F5130E">
        <w:rPr>
          <w:rFonts w:asciiTheme="minorHAnsi" w:hAnsiTheme="minorHAnsi"/>
        </w:rPr>
        <w:t xml:space="preserve"> </w:t>
      </w:r>
      <w:r w:rsidRPr="00F5130E">
        <w:rPr>
          <w:rFonts w:asciiTheme="minorHAnsi" w:hAnsiTheme="minorHAnsi"/>
        </w:rPr>
        <w:t>and any aspect of its operations.</w:t>
      </w:r>
      <w:r w:rsidR="00BA6E48" w:rsidRPr="00F5130E">
        <w:rPr>
          <w:rFonts w:asciiTheme="minorHAnsi" w:hAnsiTheme="minorHAnsi"/>
        </w:rPr>
        <w:t xml:space="preserve"> Student will not be subject to any form of retaliation as a result of filing a complaint.</w:t>
      </w:r>
    </w:p>
    <w:p w14:paraId="57AB9C2C" w14:textId="77777777" w:rsidR="00A46894" w:rsidRPr="00F5130E" w:rsidRDefault="00A46894" w:rsidP="009C0A1E">
      <w:pPr>
        <w:numPr>
          <w:ilvl w:val="0"/>
          <w:numId w:val="3"/>
        </w:numPr>
        <w:spacing w:after="200" w:line="276" w:lineRule="auto"/>
        <w:rPr>
          <w:rFonts w:asciiTheme="minorHAnsi" w:hAnsiTheme="minorHAnsi"/>
        </w:rPr>
      </w:pPr>
      <w:r w:rsidRPr="00F5130E">
        <w:rPr>
          <w:rFonts w:asciiTheme="minorHAnsi" w:hAnsiTheme="minorHAnsi"/>
        </w:rPr>
        <w:t>All s</w:t>
      </w:r>
      <w:r w:rsidR="00EE5C9A" w:rsidRPr="00F5130E">
        <w:rPr>
          <w:rFonts w:asciiTheme="minorHAnsi" w:hAnsiTheme="minorHAnsi"/>
        </w:rPr>
        <w:t>tudent complaint</w:t>
      </w:r>
      <w:r w:rsidRPr="00F5130E">
        <w:rPr>
          <w:rFonts w:asciiTheme="minorHAnsi" w:hAnsiTheme="minorHAnsi"/>
        </w:rPr>
        <w:t>s</w:t>
      </w:r>
      <w:r w:rsidR="00EE5C9A" w:rsidRPr="00F5130E">
        <w:rPr>
          <w:rFonts w:asciiTheme="minorHAnsi" w:hAnsiTheme="minorHAnsi"/>
        </w:rPr>
        <w:t xml:space="preserve"> must be </w:t>
      </w:r>
      <w:r w:rsidRPr="00F5130E">
        <w:rPr>
          <w:rFonts w:asciiTheme="minorHAnsi" w:hAnsiTheme="minorHAnsi"/>
        </w:rPr>
        <w:t>made</w:t>
      </w:r>
      <w:r w:rsidR="00EE5C9A" w:rsidRPr="00F5130E">
        <w:rPr>
          <w:rFonts w:asciiTheme="minorHAnsi" w:hAnsiTheme="minorHAnsi"/>
        </w:rPr>
        <w:t xml:space="preserve"> in writing</w:t>
      </w:r>
      <w:r w:rsidRPr="00F5130E">
        <w:rPr>
          <w:rFonts w:asciiTheme="minorHAnsi" w:hAnsiTheme="minorHAnsi"/>
        </w:rPr>
        <w:t>.</w:t>
      </w:r>
    </w:p>
    <w:p w14:paraId="384B1423" w14:textId="6AB9426D" w:rsidR="00ED28B1" w:rsidRPr="00B34DD4" w:rsidRDefault="00A46894" w:rsidP="009C0A1E">
      <w:pPr>
        <w:numPr>
          <w:ilvl w:val="0"/>
          <w:numId w:val="3"/>
        </w:numPr>
        <w:spacing w:after="200" w:line="276" w:lineRule="auto"/>
        <w:ind w:left="357" w:hanging="357"/>
        <w:rPr>
          <w:rFonts w:asciiTheme="minorHAnsi" w:hAnsiTheme="minorHAnsi"/>
        </w:rPr>
      </w:pPr>
      <w:r w:rsidRPr="00ED28B1">
        <w:rPr>
          <w:rFonts w:asciiTheme="minorHAnsi" w:hAnsiTheme="minorHAnsi"/>
        </w:rPr>
        <w:t>The student must provide the written complaint</w:t>
      </w:r>
      <w:r w:rsidR="00EE5C9A" w:rsidRPr="00ED28B1">
        <w:rPr>
          <w:rFonts w:asciiTheme="minorHAnsi" w:hAnsiTheme="minorHAnsi"/>
        </w:rPr>
        <w:t xml:space="preserve"> to the </w:t>
      </w:r>
      <w:r w:rsidR="00ED28B1" w:rsidRPr="00B34DD4">
        <w:rPr>
          <w:rFonts w:asciiTheme="minorHAnsi" w:hAnsiTheme="minorHAnsi"/>
          <w:bCs/>
        </w:rPr>
        <w:t>Principal</w:t>
      </w:r>
      <w:r w:rsidR="00EE5C9A" w:rsidRPr="00ED28B1">
        <w:rPr>
          <w:rFonts w:asciiTheme="minorHAnsi" w:hAnsiTheme="minorHAnsi"/>
        </w:rPr>
        <w:t xml:space="preserve"> who is responsible for making determination</w:t>
      </w:r>
      <w:r w:rsidRPr="00ED28B1">
        <w:rPr>
          <w:rFonts w:asciiTheme="minorHAnsi" w:hAnsiTheme="minorHAnsi"/>
        </w:rPr>
        <w:t>s</w:t>
      </w:r>
      <w:r w:rsidR="00EE5C9A" w:rsidRPr="00ED28B1">
        <w:rPr>
          <w:rFonts w:asciiTheme="minorHAnsi" w:hAnsiTheme="minorHAnsi"/>
        </w:rPr>
        <w:t xml:space="preserve"> in respect of complaints.  If the </w:t>
      </w:r>
      <w:r w:rsidR="00ED28B1" w:rsidRPr="00B34DD4">
        <w:rPr>
          <w:rFonts w:asciiTheme="minorHAnsi" w:hAnsiTheme="minorHAnsi"/>
          <w:bCs/>
        </w:rPr>
        <w:t>Principal</w:t>
      </w:r>
      <w:r w:rsidR="00ED28B1" w:rsidRPr="00ED28B1">
        <w:rPr>
          <w:rFonts w:asciiTheme="minorHAnsi" w:hAnsiTheme="minorHAnsi"/>
        </w:rPr>
        <w:t xml:space="preserve"> </w:t>
      </w:r>
      <w:r w:rsidR="00EE5C9A" w:rsidRPr="00ED28B1">
        <w:rPr>
          <w:rFonts w:asciiTheme="minorHAnsi" w:hAnsiTheme="minorHAnsi"/>
        </w:rPr>
        <w:t xml:space="preserve">is absent or is named in </w:t>
      </w:r>
      <w:r w:rsidRPr="00ED28B1">
        <w:rPr>
          <w:rFonts w:asciiTheme="minorHAnsi" w:hAnsiTheme="minorHAnsi"/>
        </w:rPr>
        <w:t>a</w:t>
      </w:r>
      <w:r w:rsidR="00EE5C9A" w:rsidRPr="00ED28B1">
        <w:rPr>
          <w:rFonts w:asciiTheme="minorHAnsi" w:hAnsiTheme="minorHAnsi"/>
        </w:rPr>
        <w:t xml:space="preserve"> complaint, the </w:t>
      </w:r>
      <w:r w:rsidRPr="00ED28B1">
        <w:rPr>
          <w:rFonts w:asciiTheme="minorHAnsi" w:hAnsiTheme="minorHAnsi"/>
        </w:rPr>
        <w:t xml:space="preserve">student must provide the </w:t>
      </w:r>
      <w:r w:rsidR="00EE5C9A" w:rsidRPr="00ED28B1">
        <w:rPr>
          <w:rFonts w:asciiTheme="minorHAnsi" w:hAnsiTheme="minorHAnsi"/>
        </w:rPr>
        <w:t xml:space="preserve">complaint to </w:t>
      </w:r>
      <w:r w:rsidR="00EE5C9A" w:rsidRPr="00B34DD4">
        <w:rPr>
          <w:rFonts w:asciiTheme="minorHAnsi" w:hAnsiTheme="minorHAnsi"/>
        </w:rPr>
        <w:t xml:space="preserve">the </w:t>
      </w:r>
      <w:r w:rsidR="00FA775F">
        <w:rPr>
          <w:rFonts w:asciiTheme="minorHAnsi" w:hAnsiTheme="minorHAnsi"/>
        </w:rPr>
        <w:t>Senior Educational</w:t>
      </w:r>
      <w:r w:rsidR="00ED28B1" w:rsidRPr="00B34DD4">
        <w:rPr>
          <w:rFonts w:asciiTheme="minorHAnsi" w:hAnsiTheme="minorHAnsi"/>
        </w:rPr>
        <w:t xml:space="preserve"> Administrator.</w:t>
      </w:r>
    </w:p>
    <w:p w14:paraId="290C2BC4" w14:textId="550B9474" w:rsidR="00EE5C9A" w:rsidRPr="00ED28B1" w:rsidRDefault="00EE5C9A" w:rsidP="009C0A1E">
      <w:pPr>
        <w:numPr>
          <w:ilvl w:val="0"/>
          <w:numId w:val="3"/>
        </w:numPr>
        <w:spacing w:after="200" w:line="276" w:lineRule="auto"/>
        <w:ind w:left="357" w:hanging="357"/>
        <w:rPr>
          <w:rFonts w:asciiTheme="minorHAnsi" w:hAnsiTheme="minorHAnsi"/>
        </w:rPr>
      </w:pPr>
      <w:r w:rsidRPr="00B34DD4">
        <w:rPr>
          <w:rFonts w:asciiTheme="minorHAnsi" w:hAnsiTheme="minorHAnsi"/>
        </w:rPr>
        <w:t xml:space="preserve">The process by which </w:t>
      </w:r>
      <w:r w:rsidR="00A46894" w:rsidRPr="00B34DD4">
        <w:rPr>
          <w:rFonts w:asciiTheme="minorHAnsi" w:hAnsiTheme="minorHAnsi"/>
        </w:rPr>
        <w:t xml:space="preserve">the </w:t>
      </w:r>
      <w:r w:rsidRPr="00B34DD4">
        <w:rPr>
          <w:rFonts w:asciiTheme="minorHAnsi" w:hAnsiTheme="minorHAnsi"/>
        </w:rPr>
        <w:t>student comp</w:t>
      </w:r>
      <w:r w:rsidRPr="00ED28B1">
        <w:rPr>
          <w:rFonts w:asciiTheme="minorHAnsi" w:hAnsiTheme="minorHAnsi"/>
        </w:rPr>
        <w:t>laint</w:t>
      </w:r>
      <w:r w:rsidR="00A46894" w:rsidRPr="00ED28B1">
        <w:rPr>
          <w:rFonts w:asciiTheme="minorHAnsi" w:hAnsiTheme="minorHAnsi"/>
        </w:rPr>
        <w:t xml:space="preserve"> will be</w:t>
      </w:r>
      <w:r w:rsidRPr="00ED28B1">
        <w:rPr>
          <w:rFonts w:asciiTheme="minorHAnsi" w:hAnsiTheme="minorHAnsi"/>
        </w:rPr>
        <w:t xml:space="preserve"> handled is as follows:</w:t>
      </w:r>
    </w:p>
    <w:p w14:paraId="67DCA15F" w14:textId="46C3510F" w:rsidR="000A3CD5" w:rsidRPr="000A3CD5" w:rsidRDefault="000A3CD5" w:rsidP="009C0A1E">
      <w:pPr>
        <w:pStyle w:val="ListParagraph"/>
        <w:numPr>
          <w:ilvl w:val="0"/>
          <w:numId w:val="15"/>
        </w:numPr>
        <w:spacing w:line="276" w:lineRule="auto"/>
        <w:rPr>
          <w:rFonts w:asciiTheme="minorHAnsi" w:hAnsiTheme="minorHAnsi"/>
          <w:bCs/>
        </w:rPr>
      </w:pPr>
      <w:r w:rsidRPr="000A3CD5">
        <w:rPr>
          <w:rFonts w:asciiTheme="minorHAnsi" w:hAnsiTheme="minorHAnsi"/>
          <w:bCs/>
        </w:rPr>
        <w:t>When a concern arises, the student should address the concern with the individual most directly involved. If the student is not satisfied with the outcome at this level, the</w:t>
      </w:r>
      <w:r w:rsidR="003E4B7D">
        <w:rPr>
          <w:rFonts w:asciiTheme="minorHAnsi" w:hAnsiTheme="minorHAnsi"/>
          <w:bCs/>
        </w:rPr>
        <w:t xml:space="preserve">y </w:t>
      </w:r>
      <w:r w:rsidRPr="000A3CD5">
        <w:rPr>
          <w:rFonts w:asciiTheme="minorHAnsi" w:hAnsiTheme="minorHAnsi"/>
          <w:bCs/>
        </w:rPr>
        <w:t xml:space="preserve">should put </w:t>
      </w:r>
      <w:r w:rsidR="008957CB">
        <w:rPr>
          <w:rFonts w:asciiTheme="minorHAnsi" w:hAnsiTheme="minorHAnsi"/>
          <w:bCs/>
        </w:rPr>
        <w:t xml:space="preserve">their </w:t>
      </w:r>
      <w:r w:rsidRPr="000A3CD5">
        <w:rPr>
          <w:rFonts w:asciiTheme="minorHAnsi" w:hAnsiTheme="minorHAnsi"/>
          <w:bCs/>
        </w:rPr>
        <w:t xml:space="preserve">concern in writing and deliver it to the </w:t>
      </w:r>
      <w:r>
        <w:rPr>
          <w:rFonts w:asciiTheme="minorHAnsi" w:hAnsiTheme="minorHAnsi"/>
          <w:bCs/>
        </w:rPr>
        <w:t>Senior Educational Administrator</w:t>
      </w:r>
      <w:r w:rsidRPr="000A3CD5">
        <w:rPr>
          <w:rFonts w:asciiTheme="minorHAnsi" w:hAnsiTheme="minorHAnsi"/>
          <w:bCs/>
        </w:rPr>
        <w:t>.</w:t>
      </w:r>
    </w:p>
    <w:p w14:paraId="33FDD64E" w14:textId="6B9AE3A7" w:rsidR="000A3CD5" w:rsidRPr="000A3CD5" w:rsidRDefault="000A3CD5" w:rsidP="009C0A1E">
      <w:pPr>
        <w:pStyle w:val="ListParagraph"/>
        <w:numPr>
          <w:ilvl w:val="0"/>
          <w:numId w:val="15"/>
        </w:numPr>
        <w:spacing w:line="276" w:lineRule="auto"/>
        <w:rPr>
          <w:rFonts w:asciiTheme="minorHAnsi" w:hAnsiTheme="minorHAnsi"/>
          <w:bCs/>
        </w:rPr>
      </w:pPr>
      <w:r w:rsidRPr="000A3CD5">
        <w:rPr>
          <w:rFonts w:asciiTheme="minorHAnsi" w:hAnsiTheme="minorHAnsi"/>
          <w:bCs/>
        </w:rPr>
        <w:t xml:space="preserve">The </w:t>
      </w:r>
      <w:r>
        <w:rPr>
          <w:rFonts w:asciiTheme="minorHAnsi" w:hAnsiTheme="minorHAnsi"/>
          <w:bCs/>
        </w:rPr>
        <w:t>Senior Educational Administrator</w:t>
      </w:r>
      <w:r w:rsidRPr="000A3CD5">
        <w:rPr>
          <w:rFonts w:asciiTheme="minorHAnsi" w:hAnsiTheme="minorHAnsi"/>
          <w:bCs/>
        </w:rPr>
        <w:t xml:space="preserve"> will arrange to meet with the student to discuss the concern and desired resolution as soon as possible but within five </w:t>
      </w:r>
      <w:r>
        <w:rPr>
          <w:rFonts w:asciiTheme="minorHAnsi" w:hAnsiTheme="minorHAnsi"/>
          <w:bCs/>
        </w:rPr>
        <w:t xml:space="preserve">(5) </w:t>
      </w:r>
      <w:r w:rsidRPr="000A3CD5">
        <w:rPr>
          <w:rFonts w:asciiTheme="minorHAnsi" w:hAnsiTheme="minorHAnsi"/>
          <w:bCs/>
        </w:rPr>
        <w:t>school days of receiving the student’s</w:t>
      </w:r>
      <w:r>
        <w:rPr>
          <w:rFonts w:asciiTheme="minorHAnsi" w:hAnsiTheme="minorHAnsi"/>
          <w:bCs/>
        </w:rPr>
        <w:t xml:space="preserve"> </w:t>
      </w:r>
      <w:r w:rsidRPr="000A3CD5">
        <w:rPr>
          <w:rFonts w:asciiTheme="minorHAnsi" w:hAnsiTheme="minorHAnsi"/>
          <w:bCs/>
        </w:rPr>
        <w:t>written concern.</w:t>
      </w:r>
    </w:p>
    <w:p w14:paraId="5C87F1C8" w14:textId="70A4B821" w:rsidR="000A3CD5" w:rsidRPr="000A3CD5" w:rsidRDefault="000A3CD5" w:rsidP="009C0A1E">
      <w:pPr>
        <w:pStyle w:val="ListParagraph"/>
        <w:numPr>
          <w:ilvl w:val="0"/>
          <w:numId w:val="15"/>
        </w:numPr>
        <w:spacing w:line="276" w:lineRule="auto"/>
        <w:rPr>
          <w:rFonts w:asciiTheme="minorHAnsi" w:hAnsiTheme="minorHAnsi"/>
          <w:bCs/>
        </w:rPr>
      </w:pPr>
      <w:r w:rsidRPr="000A3CD5">
        <w:rPr>
          <w:rFonts w:asciiTheme="minorHAnsi" w:hAnsiTheme="minorHAnsi"/>
          <w:bCs/>
        </w:rPr>
        <w:t xml:space="preserve">Following the meeting with the student, the </w:t>
      </w:r>
      <w:r>
        <w:rPr>
          <w:rFonts w:asciiTheme="minorHAnsi" w:hAnsiTheme="minorHAnsi"/>
          <w:bCs/>
        </w:rPr>
        <w:t>Senior Educational Administrator</w:t>
      </w:r>
      <w:r w:rsidRPr="000A3CD5">
        <w:rPr>
          <w:rFonts w:asciiTheme="minorHAnsi" w:hAnsiTheme="minorHAnsi"/>
          <w:bCs/>
        </w:rPr>
        <w:t xml:space="preserve"> will conduct whatever enquiries and/or investigations are necessary and appropriate to determine whether the student’s concerns are substantiated in whole or in part. Those inquiries may involve further discussion(s) with the student either individually or with appropriate </w:t>
      </w:r>
      <w:r>
        <w:rPr>
          <w:rFonts w:asciiTheme="minorHAnsi" w:hAnsiTheme="minorHAnsi"/>
          <w:bCs/>
        </w:rPr>
        <w:t xml:space="preserve">E&amp;E Education Centre </w:t>
      </w:r>
      <w:r w:rsidRPr="000A3CD5">
        <w:rPr>
          <w:rFonts w:asciiTheme="minorHAnsi" w:hAnsiTheme="minorHAnsi"/>
          <w:bCs/>
        </w:rPr>
        <w:t>personnel.</w:t>
      </w:r>
    </w:p>
    <w:p w14:paraId="2B5CE7BD" w14:textId="68EC7E02" w:rsidR="000A3CD5" w:rsidRPr="000A3CD5" w:rsidRDefault="000A3CD5" w:rsidP="009C0A1E">
      <w:pPr>
        <w:pStyle w:val="ListParagraph"/>
        <w:numPr>
          <w:ilvl w:val="0"/>
          <w:numId w:val="15"/>
        </w:numPr>
        <w:spacing w:line="276" w:lineRule="auto"/>
        <w:rPr>
          <w:rFonts w:asciiTheme="minorHAnsi" w:hAnsiTheme="minorHAnsi"/>
          <w:bCs/>
        </w:rPr>
      </w:pPr>
      <w:r w:rsidRPr="000A3CD5">
        <w:rPr>
          <w:rFonts w:asciiTheme="minorHAnsi" w:hAnsiTheme="minorHAnsi"/>
          <w:bCs/>
        </w:rPr>
        <w:t xml:space="preserve">The necessary enquiries and/or investigations shall be </w:t>
      </w:r>
      <w:proofErr w:type="gramStart"/>
      <w:r w:rsidRPr="000A3CD5">
        <w:rPr>
          <w:rFonts w:asciiTheme="minorHAnsi" w:hAnsiTheme="minorHAnsi"/>
          <w:bCs/>
        </w:rPr>
        <w:t>completed</w:t>
      </w:r>
      <w:proofErr w:type="gramEnd"/>
      <w:r w:rsidRPr="000A3CD5">
        <w:rPr>
          <w:rFonts w:asciiTheme="minorHAnsi" w:hAnsiTheme="minorHAnsi"/>
          <w:bCs/>
        </w:rPr>
        <w:t xml:space="preserve"> and a response provided in writing to all involved as soon as possible but no later than ten </w:t>
      </w:r>
      <w:r>
        <w:rPr>
          <w:rFonts w:asciiTheme="minorHAnsi" w:hAnsiTheme="minorHAnsi"/>
          <w:bCs/>
        </w:rPr>
        <w:t xml:space="preserve">(10) </w:t>
      </w:r>
      <w:r w:rsidRPr="000A3CD5">
        <w:rPr>
          <w:rFonts w:asciiTheme="minorHAnsi" w:hAnsiTheme="minorHAnsi"/>
          <w:bCs/>
        </w:rPr>
        <w:t>school days following the</w:t>
      </w:r>
      <w:r>
        <w:rPr>
          <w:rFonts w:asciiTheme="minorHAnsi" w:hAnsiTheme="minorHAnsi"/>
          <w:bCs/>
        </w:rPr>
        <w:t xml:space="preserve"> </w:t>
      </w:r>
      <w:r w:rsidRPr="000A3CD5">
        <w:rPr>
          <w:rFonts w:asciiTheme="minorHAnsi" w:hAnsiTheme="minorHAnsi"/>
          <w:bCs/>
        </w:rPr>
        <w:t>receipt of the student’s written concerns. One of the following may happen:</w:t>
      </w:r>
    </w:p>
    <w:p w14:paraId="0F504FBD" w14:textId="1C567B2D" w:rsidR="000A3CD5" w:rsidRPr="000A3CD5" w:rsidRDefault="000A3CD5" w:rsidP="009C0A1E">
      <w:pPr>
        <w:pStyle w:val="ListParagraph"/>
        <w:numPr>
          <w:ilvl w:val="1"/>
          <w:numId w:val="15"/>
        </w:numPr>
        <w:spacing w:line="276" w:lineRule="auto"/>
        <w:rPr>
          <w:rFonts w:asciiTheme="minorHAnsi" w:hAnsiTheme="minorHAnsi"/>
          <w:bCs/>
        </w:rPr>
      </w:pPr>
      <w:r w:rsidRPr="000A3CD5">
        <w:rPr>
          <w:rFonts w:asciiTheme="minorHAnsi" w:hAnsiTheme="minorHAnsi"/>
          <w:bCs/>
        </w:rPr>
        <w:t>If it is determined that the student’s concerns are not substantiated, the institution</w:t>
      </w:r>
      <w:r>
        <w:rPr>
          <w:rFonts w:asciiTheme="minorHAnsi" w:hAnsiTheme="minorHAnsi"/>
          <w:bCs/>
        </w:rPr>
        <w:t xml:space="preserve"> </w:t>
      </w:r>
      <w:r w:rsidRPr="000A3CD5">
        <w:rPr>
          <w:rFonts w:asciiTheme="minorHAnsi" w:hAnsiTheme="minorHAnsi"/>
          <w:bCs/>
        </w:rPr>
        <w:t>will provide a written explanation of the decision and deny the complaint; or</w:t>
      </w:r>
    </w:p>
    <w:p w14:paraId="51A2E0DC" w14:textId="46E2AE91" w:rsidR="000A3CD5" w:rsidRPr="000A3CD5" w:rsidRDefault="000A3CD5" w:rsidP="009C0A1E">
      <w:pPr>
        <w:pStyle w:val="ListParagraph"/>
        <w:numPr>
          <w:ilvl w:val="1"/>
          <w:numId w:val="15"/>
        </w:numPr>
        <w:spacing w:line="276" w:lineRule="auto"/>
        <w:rPr>
          <w:rFonts w:asciiTheme="minorHAnsi" w:hAnsiTheme="minorHAnsi"/>
          <w:bCs/>
        </w:rPr>
      </w:pPr>
      <w:r w:rsidRPr="000A3CD5">
        <w:rPr>
          <w:rFonts w:asciiTheme="minorHAnsi" w:hAnsiTheme="minorHAnsi"/>
          <w:bCs/>
        </w:rPr>
        <w:lastRenderedPageBreak/>
        <w:t>If it is determined that the student’s concerns are substantiated in whole or in part,</w:t>
      </w:r>
      <w:r>
        <w:rPr>
          <w:rFonts w:asciiTheme="minorHAnsi" w:hAnsiTheme="minorHAnsi"/>
          <w:bCs/>
        </w:rPr>
        <w:t xml:space="preserve"> </w:t>
      </w:r>
      <w:r w:rsidRPr="000A3CD5">
        <w:rPr>
          <w:rFonts w:asciiTheme="minorHAnsi" w:hAnsiTheme="minorHAnsi"/>
          <w:bCs/>
        </w:rPr>
        <w:t>the institution will propose a resolution.</w:t>
      </w:r>
    </w:p>
    <w:p w14:paraId="61A81400" w14:textId="17E3F70A" w:rsidR="000A3CD5" w:rsidRPr="000A3CD5" w:rsidRDefault="000A3CD5" w:rsidP="009C0A1E">
      <w:pPr>
        <w:pStyle w:val="ListParagraph"/>
        <w:numPr>
          <w:ilvl w:val="0"/>
          <w:numId w:val="15"/>
        </w:numPr>
        <w:spacing w:line="276" w:lineRule="auto"/>
        <w:rPr>
          <w:rFonts w:asciiTheme="minorHAnsi" w:hAnsiTheme="minorHAnsi"/>
          <w:bCs/>
        </w:rPr>
      </w:pPr>
      <w:r w:rsidRPr="000A3CD5">
        <w:rPr>
          <w:rFonts w:asciiTheme="minorHAnsi" w:hAnsiTheme="minorHAnsi"/>
          <w:bCs/>
        </w:rPr>
        <w:t xml:space="preserve">The response should specify that the student will have five </w:t>
      </w:r>
      <w:r w:rsidR="00316B28">
        <w:rPr>
          <w:rFonts w:asciiTheme="minorHAnsi" w:hAnsiTheme="minorHAnsi"/>
          <w:bCs/>
        </w:rPr>
        <w:t xml:space="preserve">(5) </w:t>
      </w:r>
      <w:r w:rsidRPr="000A3CD5">
        <w:rPr>
          <w:rFonts w:asciiTheme="minorHAnsi" w:hAnsiTheme="minorHAnsi"/>
          <w:bCs/>
        </w:rPr>
        <w:t>school days to appeal the decision. A copy of the decision and all supporting materials shall be given to the student, and the original will be placed</w:t>
      </w:r>
      <w:r>
        <w:rPr>
          <w:rFonts w:asciiTheme="minorHAnsi" w:hAnsiTheme="minorHAnsi"/>
          <w:bCs/>
        </w:rPr>
        <w:t xml:space="preserve"> </w:t>
      </w:r>
      <w:r w:rsidRPr="000A3CD5">
        <w:rPr>
          <w:rFonts w:asciiTheme="minorHAnsi" w:hAnsiTheme="minorHAnsi"/>
          <w:bCs/>
        </w:rPr>
        <w:t>in the student file.</w:t>
      </w:r>
    </w:p>
    <w:p w14:paraId="611AD7E7" w14:textId="77777777" w:rsidR="003E4B7D" w:rsidRDefault="000A3CD5" w:rsidP="009C0A1E">
      <w:pPr>
        <w:pStyle w:val="ListParagraph"/>
        <w:numPr>
          <w:ilvl w:val="0"/>
          <w:numId w:val="15"/>
        </w:numPr>
        <w:spacing w:line="276" w:lineRule="auto"/>
        <w:rPr>
          <w:rFonts w:asciiTheme="minorHAnsi" w:hAnsiTheme="minorHAnsi"/>
          <w:bCs/>
        </w:rPr>
      </w:pPr>
      <w:r w:rsidRPr="000A3CD5">
        <w:rPr>
          <w:rFonts w:asciiTheme="minorHAnsi" w:hAnsiTheme="minorHAnsi"/>
          <w:bCs/>
        </w:rPr>
        <w:t>The student, once the dispute resolution process is complete, may file a complaint with PTIB (</w:t>
      </w:r>
      <w:hyperlink r:id="rId10" w:history="1">
        <w:r w:rsidR="008957CB" w:rsidRPr="008D4598">
          <w:rPr>
            <w:rStyle w:val="Hyperlink"/>
            <w:rFonts w:asciiTheme="minorHAnsi" w:hAnsiTheme="minorHAnsi"/>
            <w:bCs/>
          </w:rPr>
          <w:t>www.privatetraininginstitutions.gov.bc.ca</w:t>
        </w:r>
      </w:hyperlink>
      <w:r w:rsidRPr="000A3CD5">
        <w:rPr>
          <w:rFonts w:asciiTheme="minorHAnsi" w:hAnsiTheme="minorHAnsi"/>
          <w:bCs/>
        </w:rPr>
        <w:t xml:space="preserve">) if </w:t>
      </w:r>
      <w:r w:rsidR="008957CB">
        <w:rPr>
          <w:rFonts w:asciiTheme="minorHAnsi" w:hAnsiTheme="minorHAnsi"/>
          <w:bCs/>
        </w:rPr>
        <w:t xml:space="preserve">they </w:t>
      </w:r>
      <w:r w:rsidRPr="000A3CD5">
        <w:rPr>
          <w:rFonts w:asciiTheme="minorHAnsi" w:hAnsiTheme="minorHAnsi"/>
          <w:bCs/>
        </w:rPr>
        <w:t>feel the institution misled the student</w:t>
      </w:r>
      <w:r>
        <w:rPr>
          <w:rFonts w:asciiTheme="minorHAnsi" w:hAnsiTheme="minorHAnsi"/>
          <w:bCs/>
        </w:rPr>
        <w:t xml:space="preserve"> </w:t>
      </w:r>
      <w:r w:rsidRPr="000A3CD5">
        <w:rPr>
          <w:rFonts w:asciiTheme="minorHAnsi" w:hAnsiTheme="minorHAnsi"/>
          <w:bCs/>
        </w:rPr>
        <w:t>regarding the institution or any aspect of its operations.</w:t>
      </w:r>
    </w:p>
    <w:p w14:paraId="7D88B972" w14:textId="4E09980C" w:rsidR="00334FC3" w:rsidRPr="000A3CD5" w:rsidRDefault="00334FC3" w:rsidP="009C0A1E">
      <w:pPr>
        <w:pStyle w:val="ListParagraph"/>
        <w:numPr>
          <w:ilvl w:val="0"/>
          <w:numId w:val="15"/>
        </w:numPr>
        <w:spacing w:line="276" w:lineRule="auto"/>
        <w:rPr>
          <w:rFonts w:asciiTheme="minorHAnsi" w:hAnsiTheme="minorHAnsi"/>
          <w:bCs/>
        </w:rPr>
      </w:pPr>
      <w:r w:rsidRPr="000A3CD5">
        <w:rPr>
          <w:rFonts w:asciiTheme="minorHAnsi" w:hAnsiTheme="minorHAnsi"/>
        </w:rPr>
        <w:t xml:space="preserve">Written reasons for </w:t>
      </w:r>
      <w:r w:rsidR="00A46894" w:rsidRPr="000A3CD5">
        <w:rPr>
          <w:rFonts w:asciiTheme="minorHAnsi" w:hAnsiTheme="minorHAnsi"/>
        </w:rPr>
        <w:t xml:space="preserve">the </w:t>
      </w:r>
      <w:r w:rsidRPr="000A3CD5">
        <w:rPr>
          <w:rFonts w:asciiTheme="minorHAnsi" w:hAnsiTheme="minorHAnsi"/>
        </w:rPr>
        <w:t xml:space="preserve">determination will be provided </w:t>
      </w:r>
      <w:r w:rsidR="00A46894" w:rsidRPr="000A3CD5">
        <w:rPr>
          <w:rFonts w:asciiTheme="minorHAnsi" w:hAnsiTheme="minorHAnsi"/>
        </w:rPr>
        <w:t>to</w:t>
      </w:r>
      <w:r w:rsidRPr="000A3CD5">
        <w:rPr>
          <w:rFonts w:asciiTheme="minorHAnsi" w:hAnsiTheme="minorHAnsi"/>
        </w:rPr>
        <w:t xml:space="preserve"> </w:t>
      </w:r>
      <w:r w:rsidR="00A46894" w:rsidRPr="000A3CD5">
        <w:rPr>
          <w:rFonts w:asciiTheme="minorHAnsi" w:hAnsiTheme="minorHAnsi"/>
        </w:rPr>
        <w:t xml:space="preserve">the </w:t>
      </w:r>
      <w:r w:rsidRPr="000A3CD5">
        <w:rPr>
          <w:rFonts w:asciiTheme="minorHAnsi" w:hAnsiTheme="minorHAnsi"/>
        </w:rPr>
        <w:t xml:space="preserve">student within </w:t>
      </w:r>
      <w:r w:rsidR="002944A5">
        <w:rPr>
          <w:rFonts w:asciiTheme="minorHAnsi" w:hAnsiTheme="minorHAnsi"/>
        </w:rPr>
        <w:t>forty-five (</w:t>
      </w:r>
      <w:r w:rsidRPr="000A3CD5">
        <w:rPr>
          <w:rFonts w:asciiTheme="minorHAnsi" w:hAnsiTheme="minorHAnsi"/>
        </w:rPr>
        <w:t>45</w:t>
      </w:r>
      <w:r w:rsidR="002944A5">
        <w:rPr>
          <w:rFonts w:asciiTheme="minorHAnsi" w:hAnsiTheme="minorHAnsi"/>
        </w:rPr>
        <w:t>)</w:t>
      </w:r>
      <w:r w:rsidRPr="000A3CD5">
        <w:rPr>
          <w:rFonts w:asciiTheme="minorHAnsi" w:hAnsiTheme="minorHAnsi"/>
        </w:rPr>
        <w:t xml:space="preserve"> days after the date on which </w:t>
      </w:r>
      <w:r w:rsidR="00A46894" w:rsidRPr="000A3CD5">
        <w:rPr>
          <w:rFonts w:asciiTheme="minorHAnsi" w:hAnsiTheme="minorHAnsi"/>
        </w:rPr>
        <w:t xml:space="preserve">the </w:t>
      </w:r>
      <w:r w:rsidRPr="000A3CD5">
        <w:rPr>
          <w:rFonts w:asciiTheme="minorHAnsi" w:hAnsiTheme="minorHAnsi"/>
        </w:rPr>
        <w:t>complaint</w:t>
      </w:r>
      <w:r w:rsidR="00A46894" w:rsidRPr="000A3CD5">
        <w:rPr>
          <w:rFonts w:asciiTheme="minorHAnsi" w:hAnsiTheme="minorHAnsi"/>
        </w:rPr>
        <w:t xml:space="preserve"> was made</w:t>
      </w:r>
      <w:r w:rsidRPr="000A3CD5">
        <w:rPr>
          <w:rFonts w:asciiTheme="minorHAnsi" w:hAnsiTheme="minorHAnsi"/>
        </w:rPr>
        <w:t>.</w:t>
      </w:r>
    </w:p>
    <w:p w14:paraId="0995B380" w14:textId="77777777" w:rsidR="00B034CA" w:rsidRPr="001776B9" w:rsidRDefault="00B034CA" w:rsidP="009C0A1E">
      <w:pPr>
        <w:pStyle w:val="ListParagraph"/>
        <w:spacing w:line="276" w:lineRule="auto"/>
        <w:rPr>
          <w:rFonts w:asciiTheme="minorHAnsi" w:hAnsiTheme="minorHAnsi"/>
          <w:bCs/>
        </w:rPr>
      </w:pPr>
    </w:p>
    <w:p w14:paraId="60AFBBEF" w14:textId="38598895" w:rsidR="00A46894" w:rsidRPr="00F5130E" w:rsidRDefault="00A46894" w:rsidP="009C0A1E">
      <w:pPr>
        <w:pStyle w:val="ListParagraph"/>
        <w:numPr>
          <w:ilvl w:val="0"/>
          <w:numId w:val="3"/>
        </w:numPr>
        <w:spacing w:after="200" w:line="276" w:lineRule="auto"/>
        <w:ind w:left="357" w:hanging="357"/>
        <w:contextualSpacing w:val="0"/>
        <w:rPr>
          <w:rFonts w:asciiTheme="minorHAnsi" w:hAnsiTheme="minorHAnsi"/>
        </w:rPr>
      </w:pPr>
      <w:r w:rsidRPr="00F5130E">
        <w:rPr>
          <w:rFonts w:asciiTheme="minorHAnsi" w:hAnsiTheme="minorHAnsi"/>
        </w:rPr>
        <w:t>The student making the</w:t>
      </w:r>
      <w:r w:rsidR="00334FC3" w:rsidRPr="00F5130E">
        <w:rPr>
          <w:rFonts w:asciiTheme="minorHAnsi" w:hAnsiTheme="minorHAnsi"/>
        </w:rPr>
        <w:t xml:space="preserve"> complaint may be represented by an agent or a lawyer.</w:t>
      </w:r>
    </w:p>
    <w:p w14:paraId="3DDFE032" w14:textId="1BCF38E2" w:rsidR="00C61528" w:rsidRPr="00424D6C" w:rsidRDefault="00A46894" w:rsidP="009C0A1E">
      <w:pPr>
        <w:pStyle w:val="ListParagraph"/>
        <w:numPr>
          <w:ilvl w:val="0"/>
          <w:numId w:val="3"/>
        </w:numPr>
        <w:spacing w:after="200" w:line="276" w:lineRule="auto"/>
        <w:rPr>
          <w:rFonts w:asciiTheme="minorHAnsi" w:hAnsiTheme="minorHAnsi"/>
        </w:rPr>
      </w:pPr>
      <w:r w:rsidRPr="00F5130E">
        <w:rPr>
          <w:rFonts w:asciiTheme="minorHAnsi" w:hAnsiTheme="minorHAnsi"/>
        </w:rPr>
        <w:t>If the student is or was enrolled in an approved program, is dissatisfied with the determination, and has been misled by the institution regarding any significant aspect of that program, he or she may file a complaint with the Private Training Institutions Branch (</w:t>
      </w:r>
      <w:hyperlink r:id="rId11" w:history="1">
        <w:r w:rsidR="00823577" w:rsidRPr="001D7A8A">
          <w:rPr>
            <w:rStyle w:val="Hyperlink"/>
            <w:rFonts w:asciiTheme="minorHAnsi" w:hAnsiTheme="minorHAnsi"/>
          </w:rPr>
          <w:t>www.privatetraininginstitutions.gov.bc.ca</w:t>
        </w:r>
      </w:hyperlink>
      <w:r w:rsidRPr="00F5130E">
        <w:rPr>
          <w:rFonts w:asciiTheme="minorHAnsi" w:hAnsiTheme="minorHAnsi"/>
        </w:rPr>
        <w:t xml:space="preserve">). </w:t>
      </w:r>
    </w:p>
    <w:sectPr w:rsidR="00C61528" w:rsidRPr="00424D6C" w:rsidSect="00CC4F25">
      <w:headerReference w:type="default" r:id="rId12"/>
      <w:footerReference w:type="default" r:id="rId1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BA71" w14:textId="77777777" w:rsidR="004154AC" w:rsidRDefault="004154AC">
      <w:r>
        <w:separator/>
      </w:r>
    </w:p>
  </w:endnote>
  <w:endnote w:type="continuationSeparator" w:id="0">
    <w:p w14:paraId="45EEEFBD" w14:textId="77777777" w:rsidR="004154AC" w:rsidRDefault="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E03D" w14:textId="36A32C19" w:rsidR="001A3D55" w:rsidRPr="00F5130E" w:rsidRDefault="00F5130E">
    <w:pPr>
      <w:pStyle w:val="Footer"/>
      <w:rPr>
        <w:rFonts w:asciiTheme="minorHAnsi" w:hAnsiTheme="minorHAnsi"/>
        <w:sz w:val="18"/>
        <w:szCs w:val="18"/>
      </w:rPr>
    </w:pPr>
    <w:r w:rsidRPr="00F5130E">
      <w:rPr>
        <w:rFonts w:asciiTheme="minorHAnsi" w:hAnsiTheme="minorHAnsi"/>
        <w:sz w:val="18"/>
        <w:szCs w:val="18"/>
      </w:rPr>
      <w:t>Private Training Institutions Branch</w:t>
    </w:r>
    <w:r w:rsidR="001A3D55" w:rsidRPr="00F5130E">
      <w:rPr>
        <w:rFonts w:asciiTheme="minorHAnsi" w:hAnsiTheme="minorHAnsi"/>
        <w:sz w:val="18"/>
        <w:szCs w:val="18"/>
      </w:rPr>
      <w:tab/>
      <w:t xml:space="preserve">Page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PAGE  \* Arabic  \* MERGEFORMAT </w:instrText>
    </w:r>
    <w:r w:rsidR="001A3D55" w:rsidRPr="00F5130E">
      <w:rPr>
        <w:rFonts w:asciiTheme="minorHAnsi" w:hAnsiTheme="minorHAnsi"/>
        <w:sz w:val="18"/>
        <w:szCs w:val="18"/>
      </w:rPr>
      <w:fldChar w:fldCharType="separate"/>
    </w:r>
    <w:r w:rsidR="00D852B4">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 xml:space="preserve"> of </w:t>
    </w:r>
    <w:r w:rsidR="001A3D55" w:rsidRPr="00F5130E">
      <w:rPr>
        <w:rFonts w:asciiTheme="minorHAnsi" w:hAnsiTheme="minorHAnsi"/>
        <w:sz w:val="18"/>
        <w:szCs w:val="18"/>
      </w:rPr>
      <w:fldChar w:fldCharType="begin"/>
    </w:r>
    <w:r w:rsidR="001A3D55" w:rsidRPr="00F5130E">
      <w:rPr>
        <w:rFonts w:asciiTheme="minorHAnsi" w:hAnsiTheme="minorHAnsi"/>
        <w:sz w:val="18"/>
        <w:szCs w:val="18"/>
      </w:rPr>
      <w:instrText xml:space="preserve"> NUMPAGES  \* Arabic  \* MERGEFORMAT </w:instrText>
    </w:r>
    <w:r w:rsidR="001A3D55" w:rsidRPr="00F5130E">
      <w:rPr>
        <w:rFonts w:asciiTheme="minorHAnsi" w:hAnsiTheme="minorHAnsi"/>
        <w:sz w:val="18"/>
        <w:szCs w:val="18"/>
      </w:rPr>
      <w:fldChar w:fldCharType="separate"/>
    </w:r>
    <w:r w:rsidR="00D852B4">
      <w:rPr>
        <w:rFonts w:asciiTheme="minorHAnsi" w:hAnsiTheme="minorHAnsi"/>
        <w:noProof/>
        <w:sz w:val="18"/>
        <w:szCs w:val="18"/>
      </w:rPr>
      <w:t>1</w:t>
    </w:r>
    <w:r w:rsidR="001A3D55" w:rsidRPr="00F5130E">
      <w:rPr>
        <w:rFonts w:asciiTheme="minorHAnsi" w:hAnsiTheme="minorHAnsi"/>
        <w:sz w:val="18"/>
        <w:szCs w:val="18"/>
      </w:rPr>
      <w:fldChar w:fldCharType="end"/>
    </w:r>
    <w:r w:rsidR="001A3D55" w:rsidRPr="00F5130E">
      <w:rPr>
        <w:rFonts w:asciiTheme="minorHAnsi" w:hAnsiTheme="minorHAnsi"/>
        <w:sz w:val="18"/>
        <w:szCs w:val="18"/>
      </w:rPr>
      <w:tab/>
      <w:t>2016.0</w:t>
    </w:r>
    <w:r w:rsidR="00823577">
      <w:rPr>
        <w:rFonts w:asciiTheme="minorHAnsi" w:hAnsiTheme="minorHAnsi"/>
        <w:sz w:val="18"/>
        <w:szCs w:val="18"/>
      </w:rPr>
      <w:t>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45F4" w14:textId="77777777" w:rsidR="004154AC" w:rsidRDefault="004154AC">
      <w:r>
        <w:separator/>
      </w:r>
    </w:p>
  </w:footnote>
  <w:footnote w:type="continuationSeparator" w:id="0">
    <w:p w14:paraId="399FD86D" w14:textId="77777777" w:rsidR="004154AC" w:rsidRDefault="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222"/>
    </w:tblGrid>
    <w:tr w:rsidR="001A3D55" w14:paraId="3DDFE03B" w14:textId="77777777" w:rsidTr="00F5130E">
      <w:tc>
        <w:tcPr>
          <w:tcW w:w="817" w:type="dxa"/>
          <w:tcBorders>
            <w:top w:val="nil"/>
            <w:left w:val="nil"/>
            <w:bottom w:val="single" w:sz="4" w:space="0" w:color="auto"/>
            <w:right w:val="nil"/>
          </w:tcBorders>
          <w:hideMark/>
        </w:tcPr>
        <w:p w14:paraId="3DDFE037" w14:textId="7AA52ED6" w:rsidR="001A3D55" w:rsidRDefault="001A3D55">
          <w:pPr>
            <w:pStyle w:val="Header"/>
          </w:pPr>
        </w:p>
      </w:tc>
      <w:tc>
        <w:tcPr>
          <w:tcW w:w="8222" w:type="dxa"/>
          <w:tcBorders>
            <w:top w:val="nil"/>
            <w:left w:val="nil"/>
            <w:bottom w:val="single" w:sz="4" w:space="0" w:color="auto"/>
            <w:right w:val="nil"/>
          </w:tcBorders>
          <w:vAlign w:val="center"/>
          <w:hideMark/>
        </w:tcPr>
        <w:p w14:paraId="3DDFE039" w14:textId="0C7D4973" w:rsidR="001A3D55" w:rsidRPr="00F5130E" w:rsidRDefault="00F5130E" w:rsidP="00D07E61">
          <w:pPr>
            <w:pStyle w:val="Header"/>
            <w:jc w:val="right"/>
            <w:rPr>
              <w:rFonts w:asciiTheme="minorHAnsi" w:hAnsiTheme="minorHAnsi"/>
              <w:sz w:val="32"/>
              <w:szCs w:val="32"/>
            </w:rPr>
          </w:pPr>
          <w:r>
            <w:rPr>
              <w:rFonts w:asciiTheme="minorHAnsi" w:hAnsiTheme="minorHAnsi"/>
              <w:sz w:val="32"/>
              <w:szCs w:val="32"/>
            </w:rPr>
            <w:t xml:space="preserve">  </w:t>
          </w:r>
          <w:r w:rsidR="001A3D55" w:rsidRPr="00F5130E">
            <w:rPr>
              <w:rFonts w:asciiTheme="minorHAnsi" w:hAnsiTheme="minorHAnsi"/>
              <w:sz w:val="32"/>
              <w:szCs w:val="32"/>
            </w:rPr>
            <w:t>Dispute Resolution Policy</w:t>
          </w:r>
        </w:p>
        <w:p w14:paraId="5C8D050E" w14:textId="60FDA3A5" w:rsidR="001A3D55" w:rsidRPr="00904F87" w:rsidRDefault="00904F87">
          <w:pPr>
            <w:pStyle w:val="Header"/>
            <w:jc w:val="right"/>
            <w:rPr>
              <w:rFonts w:asciiTheme="minorHAnsi" w:hAnsiTheme="minorHAnsi"/>
              <w:bCs/>
              <w:sz w:val="32"/>
              <w:szCs w:val="32"/>
            </w:rPr>
          </w:pPr>
          <w:r w:rsidRPr="00904F87">
            <w:rPr>
              <w:rFonts w:asciiTheme="minorHAnsi" w:hAnsiTheme="minorHAnsi"/>
              <w:bCs/>
              <w:sz w:val="32"/>
              <w:szCs w:val="32"/>
            </w:rPr>
            <w:t>E&amp;E Education Centre</w:t>
          </w:r>
        </w:p>
        <w:p w14:paraId="3DDFE03A" w14:textId="77777777" w:rsidR="000F6290" w:rsidRPr="000F6290" w:rsidRDefault="000F6290">
          <w:pPr>
            <w:pStyle w:val="Header"/>
            <w:jc w:val="right"/>
            <w:rPr>
              <w:rFonts w:asciiTheme="minorHAnsi" w:hAnsiTheme="minorHAnsi" w:cs="Calibri"/>
              <w:b/>
              <w:sz w:val="16"/>
              <w:szCs w:val="16"/>
            </w:rPr>
          </w:pPr>
        </w:p>
      </w:tc>
    </w:tr>
  </w:tbl>
  <w:p w14:paraId="3DDFE03C" w14:textId="77777777" w:rsidR="001A3D55" w:rsidRDefault="001A3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8F8"/>
    <w:multiLevelType w:val="hybridMultilevel"/>
    <w:tmpl w:val="8F60E8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A31A76"/>
    <w:multiLevelType w:val="hybridMultilevel"/>
    <w:tmpl w:val="BF080D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A76B8"/>
    <w:multiLevelType w:val="hybridMultilevel"/>
    <w:tmpl w:val="81F283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E24A1B"/>
    <w:multiLevelType w:val="hybridMultilevel"/>
    <w:tmpl w:val="65E6C4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283CD0"/>
    <w:multiLevelType w:val="hybridMultilevel"/>
    <w:tmpl w:val="A56004C6"/>
    <w:lvl w:ilvl="0" w:tplc="248A39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2993"/>
    <w:multiLevelType w:val="hybridMultilevel"/>
    <w:tmpl w:val="6F604C92"/>
    <w:lvl w:ilvl="0" w:tplc="BA062798">
      <w:start w:val="8"/>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D857156"/>
    <w:multiLevelType w:val="hybridMultilevel"/>
    <w:tmpl w:val="4CE422E0"/>
    <w:lvl w:ilvl="0" w:tplc="0409000F">
      <w:start w:val="1"/>
      <w:numFmt w:val="decimal"/>
      <w:lvlText w:val="%1."/>
      <w:lvlJc w:val="left"/>
      <w:pPr>
        <w:tabs>
          <w:tab w:val="num" w:pos="360"/>
        </w:tabs>
        <w:ind w:left="360" w:hanging="360"/>
      </w:pPr>
      <w:rPr>
        <w:rFonts w:cs="Times New Roman"/>
      </w:rPr>
    </w:lvl>
    <w:lvl w:ilvl="1" w:tplc="4104B8D0">
      <w:start w:val="5"/>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D9B7044"/>
    <w:multiLevelType w:val="hybridMultilevel"/>
    <w:tmpl w:val="54327C6C"/>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DC778BC"/>
    <w:multiLevelType w:val="hybridMultilevel"/>
    <w:tmpl w:val="2B86FE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CA226D"/>
    <w:multiLevelType w:val="multilevel"/>
    <w:tmpl w:val="3FA28BE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9B923B4"/>
    <w:multiLevelType w:val="multilevel"/>
    <w:tmpl w:val="EDF8E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D605CAF"/>
    <w:multiLevelType w:val="hybridMultilevel"/>
    <w:tmpl w:val="EDF8E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1505E69"/>
    <w:multiLevelType w:val="hybridMultilevel"/>
    <w:tmpl w:val="34286D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8017FFA"/>
    <w:multiLevelType w:val="hybridMultilevel"/>
    <w:tmpl w:val="4FCA4B04"/>
    <w:lvl w:ilvl="0" w:tplc="05829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DB0A8F"/>
    <w:multiLevelType w:val="hybridMultilevel"/>
    <w:tmpl w:val="6AC0CDAA"/>
    <w:lvl w:ilvl="0" w:tplc="DE223EF8">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B820618"/>
    <w:multiLevelType w:val="hybridMultilevel"/>
    <w:tmpl w:val="DACEAA30"/>
    <w:lvl w:ilvl="0" w:tplc="82BE50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9"/>
  </w:num>
  <w:num w:numId="5">
    <w:abstractNumId w:val="7"/>
  </w:num>
  <w:num w:numId="6">
    <w:abstractNumId w:val="11"/>
  </w:num>
  <w:num w:numId="7">
    <w:abstractNumId w:val="10"/>
  </w:num>
  <w:num w:numId="8">
    <w:abstractNumId w:val="12"/>
  </w:num>
  <w:num w:numId="9">
    <w:abstractNumId w:val="3"/>
  </w:num>
  <w:num w:numId="10">
    <w:abstractNumId w:val="0"/>
  </w:num>
  <w:num w:numId="11">
    <w:abstractNumId w:val="5"/>
  </w:num>
  <w:num w:numId="12">
    <w:abstractNumId w:val="4"/>
  </w:num>
  <w:num w:numId="13">
    <w:abstractNumId w:val="15"/>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2E"/>
    <w:rsid w:val="000021C8"/>
    <w:rsid w:val="000264B5"/>
    <w:rsid w:val="00033DE9"/>
    <w:rsid w:val="000457E3"/>
    <w:rsid w:val="000554CD"/>
    <w:rsid w:val="00070D19"/>
    <w:rsid w:val="00084A56"/>
    <w:rsid w:val="000A3CD5"/>
    <w:rsid w:val="000A60CC"/>
    <w:rsid w:val="000B2086"/>
    <w:rsid w:val="000B2302"/>
    <w:rsid w:val="000C0BEF"/>
    <w:rsid w:val="000D47AA"/>
    <w:rsid w:val="000E1599"/>
    <w:rsid w:val="000E31E2"/>
    <w:rsid w:val="000F6290"/>
    <w:rsid w:val="001013EE"/>
    <w:rsid w:val="001222D1"/>
    <w:rsid w:val="00131B77"/>
    <w:rsid w:val="00142A9D"/>
    <w:rsid w:val="001776B9"/>
    <w:rsid w:val="0019063C"/>
    <w:rsid w:val="001A3D55"/>
    <w:rsid w:val="001D3B80"/>
    <w:rsid w:val="001D417D"/>
    <w:rsid w:val="001E4018"/>
    <w:rsid w:val="00242475"/>
    <w:rsid w:val="0026694E"/>
    <w:rsid w:val="00280D87"/>
    <w:rsid w:val="00282538"/>
    <w:rsid w:val="00287036"/>
    <w:rsid w:val="00290775"/>
    <w:rsid w:val="002944A5"/>
    <w:rsid w:val="00295764"/>
    <w:rsid w:val="002E4E94"/>
    <w:rsid w:val="002F4759"/>
    <w:rsid w:val="0031489D"/>
    <w:rsid w:val="00316B28"/>
    <w:rsid w:val="00334FC3"/>
    <w:rsid w:val="003436AA"/>
    <w:rsid w:val="00347E9E"/>
    <w:rsid w:val="00365853"/>
    <w:rsid w:val="0037339A"/>
    <w:rsid w:val="00376FB4"/>
    <w:rsid w:val="00397228"/>
    <w:rsid w:val="00397C37"/>
    <w:rsid w:val="003E4B7D"/>
    <w:rsid w:val="00400F9A"/>
    <w:rsid w:val="004138A1"/>
    <w:rsid w:val="004154AC"/>
    <w:rsid w:val="00424D6C"/>
    <w:rsid w:val="004442C9"/>
    <w:rsid w:val="00447DAB"/>
    <w:rsid w:val="00455ECE"/>
    <w:rsid w:val="00495C6A"/>
    <w:rsid w:val="004A21C1"/>
    <w:rsid w:val="004A2775"/>
    <w:rsid w:val="004C562E"/>
    <w:rsid w:val="00502DD2"/>
    <w:rsid w:val="00511B21"/>
    <w:rsid w:val="0051486E"/>
    <w:rsid w:val="005654CB"/>
    <w:rsid w:val="00592746"/>
    <w:rsid w:val="005A512F"/>
    <w:rsid w:val="005B7481"/>
    <w:rsid w:val="005C0600"/>
    <w:rsid w:val="005C5E57"/>
    <w:rsid w:val="005D2325"/>
    <w:rsid w:val="005D3E32"/>
    <w:rsid w:val="005E6FCF"/>
    <w:rsid w:val="00614C45"/>
    <w:rsid w:val="0065064D"/>
    <w:rsid w:val="006578B8"/>
    <w:rsid w:val="00672444"/>
    <w:rsid w:val="00677156"/>
    <w:rsid w:val="006812F4"/>
    <w:rsid w:val="0069375D"/>
    <w:rsid w:val="0069513E"/>
    <w:rsid w:val="006C076F"/>
    <w:rsid w:val="006D7731"/>
    <w:rsid w:val="006E510C"/>
    <w:rsid w:val="006F04B4"/>
    <w:rsid w:val="006F289A"/>
    <w:rsid w:val="007010F6"/>
    <w:rsid w:val="007123F6"/>
    <w:rsid w:val="0075185F"/>
    <w:rsid w:val="00754C3C"/>
    <w:rsid w:val="0075533F"/>
    <w:rsid w:val="00761D31"/>
    <w:rsid w:val="00783029"/>
    <w:rsid w:val="007871C3"/>
    <w:rsid w:val="00787F5D"/>
    <w:rsid w:val="00793604"/>
    <w:rsid w:val="007A13F8"/>
    <w:rsid w:val="007A1814"/>
    <w:rsid w:val="00806BFD"/>
    <w:rsid w:val="00823577"/>
    <w:rsid w:val="00840FD3"/>
    <w:rsid w:val="008469A9"/>
    <w:rsid w:val="00855415"/>
    <w:rsid w:val="00873DA8"/>
    <w:rsid w:val="008957CB"/>
    <w:rsid w:val="008963F8"/>
    <w:rsid w:val="008A37B5"/>
    <w:rsid w:val="008C74DB"/>
    <w:rsid w:val="008D52AA"/>
    <w:rsid w:val="00904F87"/>
    <w:rsid w:val="0091155B"/>
    <w:rsid w:val="009460EB"/>
    <w:rsid w:val="009A0A15"/>
    <w:rsid w:val="009C0A1E"/>
    <w:rsid w:val="009C32B6"/>
    <w:rsid w:val="009D5C3D"/>
    <w:rsid w:val="009F481C"/>
    <w:rsid w:val="00A21541"/>
    <w:rsid w:val="00A46894"/>
    <w:rsid w:val="00A71192"/>
    <w:rsid w:val="00A73F88"/>
    <w:rsid w:val="00AA1FEC"/>
    <w:rsid w:val="00AB6F08"/>
    <w:rsid w:val="00AF3DF9"/>
    <w:rsid w:val="00B034CA"/>
    <w:rsid w:val="00B16500"/>
    <w:rsid w:val="00B21AB1"/>
    <w:rsid w:val="00B22915"/>
    <w:rsid w:val="00B2431A"/>
    <w:rsid w:val="00B34DD4"/>
    <w:rsid w:val="00B73776"/>
    <w:rsid w:val="00B90487"/>
    <w:rsid w:val="00BA6E48"/>
    <w:rsid w:val="00BA7884"/>
    <w:rsid w:val="00BC7A32"/>
    <w:rsid w:val="00BE317E"/>
    <w:rsid w:val="00C02F07"/>
    <w:rsid w:val="00C30685"/>
    <w:rsid w:val="00C61203"/>
    <w:rsid w:val="00C61528"/>
    <w:rsid w:val="00C665A5"/>
    <w:rsid w:val="00C7539F"/>
    <w:rsid w:val="00C92CB4"/>
    <w:rsid w:val="00CC4F25"/>
    <w:rsid w:val="00CD1DF9"/>
    <w:rsid w:val="00CF3332"/>
    <w:rsid w:val="00D07E61"/>
    <w:rsid w:val="00D1526B"/>
    <w:rsid w:val="00D17C7D"/>
    <w:rsid w:val="00D422EC"/>
    <w:rsid w:val="00D56497"/>
    <w:rsid w:val="00D65BDB"/>
    <w:rsid w:val="00D852B4"/>
    <w:rsid w:val="00D906EC"/>
    <w:rsid w:val="00D972E7"/>
    <w:rsid w:val="00D977BC"/>
    <w:rsid w:val="00DB5254"/>
    <w:rsid w:val="00DB6B34"/>
    <w:rsid w:val="00E045A5"/>
    <w:rsid w:val="00E2719E"/>
    <w:rsid w:val="00E362FF"/>
    <w:rsid w:val="00E863D5"/>
    <w:rsid w:val="00EB13A4"/>
    <w:rsid w:val="00ED28B1"/>
    <w:rsid w:val="00EE5C9A"/>
    <w:rsid w:val="00F10A0B"/>
    <w:rsid w:val="00F14847"/>
    <w:rsid w:val="00F23777"/>
    <w:rsid w:val="00F5130E"/>
    <w:rsid w:val="00F566EB"/>
    <w:rsid w:val="00F60400"/>
    <w:rsid w:val="00F67C26"/>
    <w:rsid w:val="00F7681C"/>
    <w:rsid w:val="00F778FB"/>
    <w:rsid w:val="00FA775F"/>
    <w:rsid w:val="00FB0343"/>
    <w:rsid w:val="00FC5600"/>
    <w:rsid w:val="00FD2178"/>
    <w:rsid w:val="00FD2420"/>
    <w:rsid w:val="00FF0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FDFF8"/>
  <w14:defaultImageDpi w14:val="0"/>
  <w15:docId w15:val="{4E3AE04D-AF59-4DE3-AF39-7E83F8A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F04B4"/>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6F04B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6F04B4"/>
    <w:rPr>
      <w:rFonts w:cs="Times New Roman"/>
    </w:rPr>
  </w:style>
  <w:style w:type="paragraph" w:styleId="BalloonText">
    <w:name w:val="Balloon Text"/>
    <w:basedOn w:val="Normal"/>
    <w:link w:val="BalloonTextChar"/>
    <w:uiPriority w:val="99"/>
    <w:rsid w:val="000E31E2"/>
    <w:rPr>
      <w:rFonts w:ascii="Tahoma" w:hAnsi="Tahoma" w:cs="Tahoma"/>
      <w:sz w:val="16"/>
      <w:szCs w:val="16"/>
    </w:rPr>
  </w:style>
  <w:style w:type="character" w:customStyle="1" w:styleId="BalloonTextChar">
    <w:name w:val="Balloon Text Char"/>
    <w:basedOn w:val="DefaultParagraphFont"/>
    <w:link w:val="BalloonText"/>
    <w:uiPriority w:val="99"/>
    <w:locked/>
    <w:rsid w:val="000E31E2"/>
    <w:rPr>
      <w:rFonts w:ascii="Tahoma" w:hAnsi="Tahoma" w:cs="Tahoma"/>
      <w:sz w:val="16"/>
      <w:szCs w:val="16"/>
      <w:lang w:val="en-US" w:eastAsia="en-US"/>
    </w:rPr>
  </w:style>
  <w:style w:type="character" w:styleId="CommentReference">
    <w:name w:val="annotation reference"/>
    <w:basedOn w:val="DefaultParagraphFont"/>
    <w:uiPriority w:val="99"/>
    <w:rsid w:val="0069375D"/>
    <w:rPr>
      <w:rFonts w:cs="Times New Roman"/>
      <w:sz w:val="16"/>
      <w:szCs w:val="16"/>
    </w:rPr>
  </w:style>
  <w:style w:type="paragraph" w:styleId="CommentText">
    <w:name w:val="annotation text"/>
    <w:basedOn w:val="Normal"/>
    <w:link w:val="CommentTextChar"/>
    <w:uiPriority w:val="99"/>
    <w:rsid w:val="0069375D"/>
    <w:rPr>
      <w:sz w:val="20"/>
      <w:szCs w:val="20"/>
    </w:rPr>
  </w:style>
  <w:style w:type="character" w:customStyle="1" w:styleId="CommentTextChar">
    <w:name w:val="Comment Text Char"/>
    <w:basedOn w:val="DefaultParagraphFont"/>
    <w:link w:val="CommentText"/>
    <w:uiPriority w:val="99"/>
    <w:locked/>
    <w:rsid w:val="0069375D"/>
    <w:rPr>
      <w:rFonts w:cs="Times New Roman"/>
    </w:rPr>
  </w:style>
  <w:style w:type="paragraph" w:styleId="CommentSubject">
    <w:name w:val="annotation subject"/>
    <w:basedOn w:val="CommentText"/>
    <w:next w:val="CommentText"/>
    <w:link w:val="CommentSubjectChar"/>
    <w:uiPriority w:val="99"/>
    <w:rsid w:val="0069375D"/>
    <w:rPr>
      <w:b/>
      <w:bCs/>
    </w:rPr>
  </w:style>
  <w:style w:type="character" w:customStyle="1" w:styleId="CommentSubjectChar">
    <w:name w:val="Comment Subject Char"/>
    <w:basedOn w:val="CommentTextChar"/>
    <w:link w:val="CommentSubject"/>
    <w:uiPriority w:val="99"/>
    <w:locked/>
    <w:rsid w:val="0069375D"/>
    <w:rPr>
      <w:rFonts w:cs="Times New Roman"/>
      <w:b/>
      <w:bCs/>
    </w:rPr>
  </w:style>
  <w:style w:type="paragraph" w:styleId="ListParagraph">
    <w:name w:val="List Paragraph"/>
    <w:basedOn w:val="Normal"/>
    <w:uiPriority w:val="34"/>
    <w:qFormat/>
    <w:rsid w:val="00787F5D"/>
    <w:pPr>
      <w:ind w:left="720"/>
      <w:contextualSpacing/>
    </w:pPr>
  </w:style>
  <w:style w:type="character" w:styleId="Hyperlink">
    <w:name w:val="Hyperlink"/>
    <w:basedOn w:val="DefaultParagraphFont"/>
    <w:rsid w:val="00142A9D"/>
    <w:rPr>
      <w:color w:val="0000FF" w:themeColor="hyperlink"/>
      <w:u w:val="single"/>
    </w:rPr>
  </w:style>
  <w:style w:type="character" w:styleId="UnresolvedMention">
    <w:name w:val="Unresolved Mention"/>
    <w:basedOn w:val="DefaultParagraphFont"/>
    <w:uiPriority w:val="99"/>
    <w:semiHidden/>
    <w:unhideWhenUsed/>
    <w:rsid w:val="00895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0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ivatetraininginstitutions.gov.b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rivatetraininginstitutions.gov.b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132C8979B1F4E835D6300788074A6" ma:contentTypeVersion="1" ma:contentTypeDescription="Create a new document." ma:contentTypeScope="" ma:versionID="9ebaee588a59b3be34e1a1d97cb8c8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77DE3-88CA-4AB2-92A3-56EF90B0BF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B6F2B-927E-4C2E-BBD3-EC61D762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E9D8A1-A400-49B6-852F-AA42DC14F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Dispute Resolution Policy - Sample</vt:lpstr>
    </vt:vector>
  </TitlesOfParts>
  <Company>PCTIA</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Policy - Sample</dc:title>
  <dc:creator>cwayne</dc:creator>
  <cp:lastModifiedBy>Rui Zhang</cp:lastModifiedBy>
  <cp:revision>29</cp:revision>
  <cp:lastPrinted>2012-08-02T15:27:00Z</cp:lastPrinted>
  <dcterms:created xsi:type="dcterms:W3CDTF">2017-10-05T16:53:00Z</dcterms:created>
  <dcterms:modified xsi:type="dcterms:W3CDTF">2021-09-19T23:08:00Z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0x010100CF9132C8979B1F4E835D6300788074A6</vt:lpwstr>
  </property>
</Properties>
</file>